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12B" w:rsidRPr="0030612B" w:rsidRDefault="0030612B" w:rsidP="003061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12B">
        <w:rPr>
          <w:rFonts w:ascii="Times New Roman" w:hAnsi="Times New Roman" w:cs="Times New Roman"/>
          <w:sz w:val="24"/>
          <w:szCs w:val="24"/>
        </w:rPr>
        <w:t>Л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ицензи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осуществление образовательной деятельности 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№ 1708от 26.05.2016 г. (серия 37Л01 № 0001250) выдана Департаментом образования Ивановской области</w:t>
      </w:r>
    </w:p>
    <w:p w:rsidR="0030612B" w:rsidRPr="0030612B" w:rsidRDefault="0030612B" w:rsidP="003061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</w:p>
    <w:p w:rsidR="0030612B" w:rsidRPr="0030612B" w:rsidRDefault="0030612B" w:rsidP="0030612B">
      <w:pPr>
        <w:shd w:val="clear" w:color="auto" w:fill="FFFFFF"/>
        <w:spacing w:after="255" w:line="27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ыписк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из реестра лицензий на осуществлен</w:t>
      </w:r>
      <w:r w:rsidRPr="0030612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ие образовательной деятельности</w:t>
      </w:r>
    </w:p>
    <w:p w:rsidR="0030612B" w:rsidRDefault="0030612B">
      <w:hyperlink r:id="rId4" w:history="1">
        <w:r w:rsidRPr="0030612B">
          <w:rPr>
            <w:rStyle w:val="a3"/>
            <w:rFonts w:ascii="Times New Roman" w:hAnsi="Times New Roman" w:cs="Times New Roman"/>
            <w:sz w:val="24"/>
            <w:szCs w:val="24"/>
          </w:rPr>
          <w:t>Реестр лицензий — Управление контроля и надзора в сфере образования Департамент образования Ивановской области (iv-edu.ru)</w:t>
        </w:r>
      </w:hyperlink>
    </w:p>
    <w:sectPr w:rsidR="003061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12B"/>
    <w:rsid w:val="0030612B"/>
    <w:rsid w:val="00560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69525"/>
  <w15:chartTrackingRefBased/>
  <w15:docId w15:val="{8E83051C-DD0A-4D1D-BE8F-5EA14D64C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61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adzor.iv-edu.ru/content/about/registers/register-licens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2021-02-25T10:25:00Z</dcterms:created>
  <dcterms:modified xsi:type="dcterms:W3CDTF">2021-02-25T10:35:00Z</dcterms:modified>
</cp:coreProperties>
</file>